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EE2C2" w14:textId="77777777" w:rsidR="00F92CDD" w:rsidRPr="002037E5" w:rsidRDefault="00F92CDD" w:rsidP="002037E5">
      <w:pPr>
        <w:pStyle w:val="Para09"/>
        <w:suppressAutoHyphens/>
        <w:spacing w:line="240" w:lineRule="auto"/>
        <w:jc w:val="both"/>
        <w:rPr>
          <w:rFonts w:ascii="Verdana" w:hAnsi="Verdana"/>
          <w:bCs w:val="0"/>
          <w:sz w:val="32"/>
        </w:rPr>
      </w:pPr>
      <w:r w:rsidRPr="002037E5">
        <w:rPr>
          <w:rFonts w:ascii="Verdana" w:hAnsi="Verdana"/>
          <w:bCs w:val="0"/>
          <w:sz w:val="32"/>
        </w:rPr>
        <w:t>El desafío</w:t>
      </w:r>
    </w:p>
    <w:p w14:paraId="4A6A85FB" w14:textId="77777777" w:rsidR="006C13E4" w:rsidRPr="002037E5" w:rsidRDefault="006C13E4" w:rsidP="002037E5">
      <w:pPr>
        <w:pStyle w:val="Para26"/>
        <w:suppressAutoHyphens/>
        <w:spacing w:afterLines="0" w:line="240" w:lineRule="auto"/>
        <w:ind w:leftChars="0" w:left="0" w:rightChars="0" w:right="0"/>
        <w:jc w:val="both"/>
        <w:rPr>
          <w:rFonts w:ascii="Verdana" w:hAnsi="Verdana"/>
          <w:color w:val="000000"/>
          <w:sz w:val="24"/>
          <w:lang w:val="es-AR"/>
        </w:rPr>
      </w:pPr>
      <w:r w:rsidRPr="002037E5">
        <w:rPr>
          <w:rFonts w:ascii="Verdana" w:hAnsi="Verdana"/>
          <w:color w:val="000000"/>
          <w:sz w:val="24"/>
          <w:lang w:val="es-AR"/>
        </w:rPr>
        <w:t>Jorge Luis Borges</w:t>
      </w:r>
    </w:p>
    <w:p w14:paraId="744E0D35" w14:textId="77777777" w:rsidR="00F92CDD" w:rsidRPr="002037E5" w:rsidRDefault="00F92CDD" w:rsidP="002037E5">
      <w:pPr>
        <w:pStyle w:val="Para09"/>
        <w:suppressAutoHyphens/>
        <w:spacing w:line="240" w:lineRule="auto"/>
        <w:ind w:firstLine="283"/>
        <w:jc w:val="both"/>
        <w:rPr>
          <w:rFonts w:ascii="Verdana" w:hAnsi="Verdana"/>
          <w:b w:val="0"/>
          <w:bCs w:val="0"/>
          <w:sz w:val="20"/>
        </w:rPr>
      </w:pPr>
    </w:p>
    <w:p w14:paraId="715D9732" w14:textId="77777777" w:rsidR="00F92CDD" w:rsidRPr="002037E5" w:rsidRDefault="00F92CDD" w:rsidP="002037E5">
      <w:pPr>
        <w:pStyle w:val="Para01"/>
        <w:suppressAutoHyphens/>
        <w:spacing w:line="240" w:lineRule="auto"/>
        <w:ind w:firstLineChars="0" w:firstLine="283"/>
        <w:rPr>
          <w:rFonts w:ascii="Verdana" w:hAnsi="Verdana"/>
          <w:sz w:val="20"/>
        </w:rPr>
      </w:pPr>
      <w:r w:rsidRPr="002037E5">
        <w:rPr>
          <w:rFonts w:ascii="Verdana" w:hAnsi="Verdana"/>
          <w:sz w:val="20"/>
        </w:rPr>
        <w:t>Hay un relato legendario o histórico, o hecho de historia y de leyenda a la vez (lo cual, acaso, es otra manera de decir legendario), que prueba el culto del coraje. Sus mejores versiones escritas pueden buscarse en las novelas de Eduardo Gutiérrez, olvidadas ahora con injusticia, en el Hormiga Negra o el Juan Moreira; de las orales, la primera que oí provenía de un barrio que demarcarón una cárcel, un río y un cementerio y que se llamó la Tierra del Fuego. El protagonista de esa versión era Juan Muraña, carrero y cuchillero en el que convergen todos los cuentos de coraje que andan por las orillas del Norte. Esa primera versión era simple. Un hombre de los Corrales o de Barracas, sabedor de la fama de Juan Muraña (a quien no ha visto nunca), viene a pelearlo desde su suburbio del Sur; lo provoca en un almacén, los dos salen a pelear a la calle; se hieren, Muraña, al fin, lo marca y le dice:</w:t>
      </w:r>
    </w:p>
    <w:p w14:paraId="2E7E5D90" w14:textId="77777777" w:rsidR="00F92CDD" w:rsidRPr="002037E5" w:rsidRDefault="00F92CDD" w:rsidP="002037E5">
      <w:pPr>
        <w:pStyle w:val="Para07"/>
        <w:suppressAutoHyphens/>
        <w:spacing w:beforeLines="0" w:afterLines="0" w:line="240" w:lineRule="auto"/>
        <w:ind w:leftChars="0" w:left="0" w:firstLine="283"/>
        <w:rPr>
          <w:rFonts w:ascii="Verdana" w:hAnsi="Verdana"/>
          <w:sz w:val="20"/>
        </w:rPr>
      </w:pPr>
      <w:r w:rsidRPr="002037E5">
        <w:rPr>
          <w:rFonts w:ascii="Verdana" w:hAnsi="Verdana"/>
          <w:sz w:val="20"/>
        </w:rPr>
        <w:t>—Te dejo con vida para que volvás a buscarme.</w:t>
      </w:r>
    </w:p>
    <w:p w14:paraId="40D835A7" w14:textId="77777777" w:rsidR="00F92CDD" w:rsidRPr="002037E5" w:rsidRDefault="00F92CDD" w:rsidP="002037E5">
      <w:pPr>
        <w:pStyle w:val="Para01"/>
        <w:suppressAutoHyphens/>
        <w:spacing w:line="240" w:lineRule="auto"/>
        <w:ind w:firstLineChars="0" w:firstLine="283"/>
        <w:rPr>
          <w:rFonts w:ascii="Verdana" w:hAnsi="Verdana"/>
          <w:sz w:val="20"/>
        </w:rPr>
      </w:pPr>
      <w:r w:rsidRPr="002037E5">
        <w:rPr>
          <w:rFonts w:ascii="Verdana" w:hAnsi="Verdana"/>
          <w:sz w:val="20"/>
        </w:rPr>
        <w:t>Lo desinteresado de aquel duelo lo grabó en mi memoria; mis conversaciones (mis amigos harto lo saben) no prescindieron de él; hacia 1927 lo escribí y con enfático laconismo lo titulé «Hombres pelearon»; años después, la anécdota me ayudó a imaginar un cuento afortunado, ya que no bueno,« Hombre de la esquina rosada»; en 1950, Adolfo Bioy Casares y yo la retomamos para urdir el libro de un film que las empresas rechazaron con entusiasmo y que se llamaría «Los orilleros». Creí, al cabo de tan dilatadas fatigas, haberme despedido de la historia del duelo generoso; este año, en Chivilcoy, recogí una versión harto superior, que ojalá sea la verdadera, aunque las dos muy bien pueden serlo, ya que el destino se complace en repetir las formas y lo que pasó una vez pasa muchas. Dos cuentos mediocres y un film que tengo por muy bueno salieron de la versión deficiente; nada puede salir de la otra, que es perfecta y cabal. Como me la contaron la contaré, sin adiciones de metáforas o de paisaje. La historia, me dijeron, ocurrió en el partido de Chivilcoy, hacia mil ochocientos setenta y tantos. Wenceslao Suárez es el nombre del héroe, que desempeña la tarea de trenzador y vive en un ranchito. Es hombre de cuarenta o de cincuenta años; tiene reputación de valiente y es harto inverosímil (dados los hechos de la historia que narro) que no deba una o dos muertes, pero éstas, cometidas en buena ley, no perturban su conciencia o manchan su fama. Una tarde, en la vida pareja de ese hombre ocurre un hecho insólito: en la pulpería le notician que ha llegado una carta para él. Don Wenceslao no sabe leer; el pulpero descifra con lentitud una ceremoniosa misiva, que tampoco ha de ser de puño y letra de quien la manda. En representación de unos amigos que saben estimar la destreza y la verdadera serenidad, un desconocido saluda a don Wenceslao, mentas de cuya fama han atravesado el Arroyo del Medio, y le ofrece la hospitalidad de su humilde casa, en un pueblo de Santa Fe. Wenceslao Suárez dicta una contestación al pulpero; agradece la fineza, explica que no se anima a dejar sola a su madre, ya muy entrada en años, e invita al otro a Chivilcoy, a su rancho, donde no faltarán un asado y unas copas de vino. Pasan los meses y un hombre en un caballo aperado de un modo algo distinto al de la región pregunta en la pulpería las señas de la casa de Suárez. Éste, que ha venido a comprar carne, oye la pregunta y le dice quén es; el forastero le recuerda las cartas que se escribieron hace un tiempo. Suárez celebra que el otro se haya decidido a venir; luego se van los dos a un campito y Suárez prepara el asado. Comen y beben y conversan. ¿De qué? Sospecho que de temas de sangre, de temas bárbaros, pero con atención y prudencia. Han almorzado y el grave calor de la siesta carga sobre la tierra cuando el forastero convida a don Wenceslao a que se hagan unos tiritos. Rehusar sería una deshonra. Vistean los dos y juegan a pelear al principio, pero Wenceslao no tarda en sentir que el forastero se propone matarlo. Entiende, al fin, el sentido de la carta ceremoniosa y deplora haber comido y bebido tanto. Sabe que se cansará antes que el otro, que es todavía un muchacho. Con sorna o cortesía, el forastero le propone un descanso. Don Wenceslao accede, y, en cuanto reanudan el duelo, permite al otro que lo hiera en la mano izquierda, en la que lleva el poncho, arrollado</w:t>
      </w:r>
      <w:bookmarkStart w:id="0" w:name="_17"/>
      <w:bookmarkEnd w:id="0"/>
      <w:r w:rsidRPr="002037E5">
        <w:rPr>
          <w:rStyle w:val="FootnoteReference"/>
          <w:rFonts w:ascii="Verdana" w:hAnsi="Verdana"/>
          <w:sz w:val="20"/>
        </w:rPr>
        <w:footnoteReference w:id="1"/>
      </w:r>
      <w:r w:rsidRPr="002037E5">
        <w:rPr>
          <w:rFonts w:ascii="Verdana" w:hAnsi="Verdana"/>
          <w:sz w:val="20"/>
        </w:rPr>
        <w:t xml:space="preserve">. El cuchillo entra en la </w:t>
      </w:r>
      <w:r w:rsidRPr="002037E5">
        <w:rPr>
          <w:rFonts w:ascii="Verdana" w:hAnsi="Verdana"/>
          <w:sz w:val="20"/>
        </w:rPr>
        <w:lastRenderedPageBreak/>
        <w:t>muñeca, la mano queda como muerta, colgando. Suárez, de un gran salto, recula, pone la mano ensangrentada en el suelo, la pisa con la bota, la arranca, amaga un golpe al pecho del forastero y le abre el vientre de una puñalada. Así acaba la historia, salvo que para algún relator queda el santafesino en el campo y, para otro (que le mezquina la dignidad de morir), vuelve a su provincia. En esta versión última, Suárez le hace la primera cura con la caña que quedó del almuerzo…</w:t>
      </w:r>
    </w:p>
    <w:p w14:paraId="418F276D" w14:textId="77777777" w:rsidR="00F92CDD" w:rsidRPr="002037E5" w:rsidRDefault="00F92CDD" w:rsidP="002037E5">
      <w:pPr>
        <w:pStyle w:val="Para01"/>
        <w:suppressAutoHyphens/>
        <w:spacing w:line="240" w:lineRule="auto"/>
        <w:ind w:firstLineChars="0" w:firstLine="283"/>
        <w:rPr>
          <w:rFonts w:ascii="Verdana" w:hAnsi="Verdana"/>
          <w:sz w:val="20"/>
        </w:rPr>
      </w:pPr>
      <w:r w:rsidRPr="002037E5">
        <w:rPr>
          <w:rFonts w:ascii="Verdana" w:hAnsi="Verdana"/>
          <w:sz w:val="20"/>
        </w:rPr>
        <w:t xml:space="preserve">En la gesta del Manco Wenceslao —así ahora se llama Suárez, para la gloria— la mansedumbre o cortesía de ciertos rasgos (el trabajo de trenzador, el escrúpulo de no dejar sola a la madre, las dos caras floridas, la conversación, el almuerzo) mitigan o acentúan con felicidad la tremenda fábula; tales rasgos le dan un carácter épico y aun caballeresco que no hallaremos, por ejemplo, salvo que hayamos resuelto encontrarlo, en las peleas de borracho del Martin Fierro o en la congénere y más pobre versión de Juan Muraña y el surero. Un rasgo común a las dos es, quizá, significativo. En ambas el provocador resulta derrotado. Ello puede deberse a la mera y miserable necesidad de que triunfe el campeón local, pero también, y así lo preferiríamos, a una tácita condena de la provocación en estas ficciones heroicas o, y esto sería lo mejor, a la oscura y trágica convicción de que el hombre siempre es artífice de su propia desdicha, como el Ulises del canto </w:t>
      </w:r>
      <w:r w:rsidRPr="002037E5">
        <w:rPr>
          <w:rStyle w:val="04Text"/>
          <w:rFonts w:ascii="Verdana" w:hAnsi="Verdana"/>
          <w:sz w:val="20"/>
        </w:rPr>
        <w:t>XXVI</w:t>
      </w:r>
      <w:r w:rsidRPr="002037E5">
        <w:rPr>
          <w:rFonts w:ascii="Verdana" w:hAnsi="Verdana"/>
          <w:sz w:val="20"/>
        </w:rPr>
        <w:t xml:space="preserve"> del Infierno. Emerson, que alabó en las biografías de Plutarco «un estoicismo que no es de las escuelas sino de la sangre», no hubiera desdeñado esta historia.</w:t>
      </w:r>
    </w:p>
    <w:p w14:paraId="2BE85FAF" w14:textId="77777777" w:rsidR="00F92CDD" w:rsidRPr="002037E5" w:rsidRDefault="00F92CDD" w:rsidP="002037E5">
      <w:pPr>
        <w:pStyle w:val="Para01"/>
        <w:suppressAutoHyphens/>
        <w:spacing w:line="240" w:lineRule="auto"/>
        <w:ind w:firstLineChars="0" w:firstLine="283"/>
        <w:rPr>
          <w:rFonts w:ascii="Verdana" w:hAnsi="Verdana"/>
          <w:sz w:val="20"/>
        </w:rPr>
      </w:pPr>
      <w:r w:rsidRPr="002037E5">
        <w:rPr>
          <w:rFonts w:ascii="Verdana" w:hAnsi="Verdana"/>
          <w:sz w:val="20"/>
        </w:rPr>
        <w:t xml:space="preserve">Tendríamos, pues, a hombres de pobrísima vida, a gauchos y orilleros de las regiones ribereñas del Plata y del Paraná, creando, sin saberlo, una religión, con su mitología y sus mártires, la dura y ciega religión del coraje, de estar listo a matar y a morir. Esa religión es vieja como el mundo, pero habría sido redescubierta, y vivida, en estas repúblicas, por pastores, matarifes, troperos, prófugos y rufianes. Su música estaría en los estilos, en las milongas y en los primeros tangos. He escrito que es antigua esa religión; en una saga del siglo </w:t>
      </w:r>
      <w:r w:rsidRPr="002037E5">
        <w:rPr>
          <w:rStyle w:val="04Text"/>
          <w:rFonts w:ascii="Verdana" w:hAnsi="Verdana"/>
          <w:sz w:val="20"/>
        </w:rPr>
        <w:t>XII</w:t>
      </w:r>
      <w:r w:rsidRPr="002037E5">
        <w:rPr>
          <w:rFonts w:ascii="Verdana" w:hAnsi="Verdana"/>
          <w:sz w:val="20"/>
        </w:rPr>
        <w:t xml:space="preserve"> se lee:</w:t>
      </w:r>
    </w:p>
    <w:p w14:paraId="0CAB834F" w14:textId="77777777" w:rsidR="00F92CDD" w:rsidRPr="002037E5" w:rsidRDefault="00F92CDD" w:rsidP="002037E5">
      <w:pPr>
        <w:suppressAutoHyphens/>
        <w:spacing w:after="0" w:line="240" w:lineRule="auto"/>
        <w:ind w:firstLine="283"/>
        <w:jc w:val="both"/>
        <w:rPr>
          <w:rFonts w:ascii="Verdana" w:hAnsi="Verdana"/>
          <w:color w:val="000000"/>
          <w:sz w:val="20"/>
          <w:lang w:val="es-AR"/>
        </w:rPr>
      </w:pPr>
      <w:r w:rsidRPr="002037E5">
        <w:rPr>
          <w:rFonts w:ascii="Verdana" w:hAnsi="Verdana"/>
          <w:color w:val="000000"/>
          <w:sz w:val="20"/>
          <w:lang w:val="es-AR"/>
        </w:rPr>
        <w:t>—Dime cuál es tu fe —dijo el conde.</w:t>
      </w:r>
    </w:p>
    <w:p w14:paraId="2AD93329" w14:textId="77777777" w:rsidR="00F92CDD" w:rsidRPr="002037E5" w:rsidRDefault="00F92CDD" w:rsidP="002037E5">
      <w:pPr>
        <w:suppressAutoHyphens/>
        <w:spacing w:after="0" w:line="240" w:lineRule="auto"/>
        <w:ind w:firstLine="283"/>
        <w:jc w:val="both"/>
        <w:rPr>
          <w:rFonts w:ascii="Verdana" w:hAnsi="Verdana"/>
          <w:color w:val="000000"/>
          <w:sz w:val="20"/>
          <w:lang w:val="es-AR"/>
        </w:rPr>
      </w:pPr>
      <w:r w:rsidRPr="002037E5">
        <w:rPr>
          <w:rFonts w:ascii="Verdana" w:hAnsi="Verdana"/>
          <w:color w:val="000000"/>
          <w:sz w:val="20"/>
          <w:lang w:val="es-AR"/>
        </w:rPr>
        <w:t>—Creo en mi fuerza —dijo Sigmund.</w:t>
      </w:r>
    </w:p>
    <w:p w14:paraId="48EF96F6" w14:textId="698C6DFB" w:rsidR="00F55644" w:rsidRPr="002037E5" w:rsidRDefault="00F92CDD" w:rsidP="002037E5">
      <w:pPr>
        <w:suppressAutoHyphens/>
        <w:spacing w:after="0" w:line="240" w:lineRule="auto"/>
        <w:ind w:firstLine="283"/>
        <w:jc w:val="both"/>
        <w:rPr>
          <w:rFonts w:ascii="Verdana" w:hAnsi="Verdana"/>
          <w:color w:val="000000"/>
          <w:sz w:val="20"/>
          <w:lang w:val="es-AR"/>
        </w:rPr>
      </w:pPr>
      <w:r w:rsidRPr="002037E5">
        <w:rPr>
          <w:rFonts w:ascii="Verdana" w:hAnsi="Verdana"/>
          <w:color w:val="000000"/>
          <w:sz w:val="20"/>
          <w:lang w:val="es-AR"/>
        </w:rPr>
        <w:t>Wenceslao Suárez y su anónimo contrincante y otros que la mitología ha olvidado o ha incorporado a ellos, profesaron sin duda esa fe viril, que bien puede no ser una vanidad sino la conciencia de que en cualquier hombre está Dios.</w:t>
      </w:r>
    </w:p>
    <w:sectPr w:rsidR="00F55644" w:rsidRPr="002037E5" w:rsidSect="002037E5">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129BA" w14:textId="77777777" w:rsidR="0022779F" w:rsidRDefault="0022779F" w:rsidP="00F92CDD">
      <w:pPr>
        <w:spacing w:after="0" w:line="240" w:lineRule="auto"/>
      </w:pPr>
      <w:r>
        <w:separator/>
      </w:r>
    </w:p>
  </w:endnote>
  <w:endnote w:type="continuationSeparator" w:id="0">
    <w:p w14:paraId="154D330B" w14:textId="77777777" w:rsidR="0022779F" w:rsidRDefault="0022779F" w:rsidP="00F92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8B50" w14:textId="77777777" w:rsidR="002037E5" w:rsidRDefault="002037E5" w:rsidP="009451E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A251BAF" w14:textId="77777777" w:rsidR="002037E5" w:rsidRDefault="002037E5" w:rsidP="00203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2D79" w14:textId="490CEC5B" w:rsidR="002037E5" w:rsidRPr="002037E5" w:rsidRDefault="002037E5" w:rsidP="002037E5">
    <w:pPr>
      <w:pStyle w:val="Footer"/>
      <w:ind w:right="360"/>
      <w:rPr>
        <w:rFonts w:ascii="Arial" w:hAnsi="Arial" w:cs="Arial"/>
        <w:color w:val="999999"/>
        <w:sz w:val="20"/>
        <w:lang w:val="ru-RU"/>
      </w:rPr>
    </w:pPr>
    <w:r w:rsidRPr="002037E5">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93AC" w14:textId="77777777" w:rsidR="002037E5" w:rsidRDefault="00203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1C534" w14:textId="77777777" w:rsidR="0022779F" w:rsidRDefault="0022779F" w:rsidP="00F92CDD">
      <w:pPr>
        <w:spacing w:after="0" w:line="240" w:lineRule="auto"/>
      </w:pPr>
      <w:r>
        <w:separator/>
      </w:r>
    </w:p>
  </w:footnote>
  <w:footnote w:type="continuationSeparator" w:id="0">
    <w:p w14:paraId="291F1266" w14:textId="77777777" w:rsidR="0022779F" w:rsidRDefault="0022779F" w:rsidP="00F92CDD">
      <w:pPr>
        <w:spacing w:after="0" w:line="240" w:lineRule="auto"/>
      </w:pPr>
      <w:r>
        <w:continuationSeparator/>
      </w:r>
    </w:p>
  </w:footnote>
  <w:footnote w:id="1">
    <w:p w14:paraId="4B6417F7" w14:textId="77777777" w:rsidR="00F92CDD" w:rsidRPr="002407AB" w:rsidRDefault="00F92CDD" w:rsidP="00F92CDD">
      <w:pPr>
        <w:pStyle w:val="FootnoteText"/>
        <w:widowControl w:val="0"/>
        <w:spacing w:after="60"/>
        <w:ind w:firstLineChars="0" w:firstLine="0"/>
        <w:jc w:val="both"/>
        <w:rPr>
          <w:rFonts w:ascii="Calibri" w:hAnsi="Calibri" w:cs="Calibri"/>
          <w:lang w:val="es-AR"/>
        </w:rPr>
      </w:pPr>
      <w:r w:rsidRPr="002407AB">
        <w:rPr>
          <w:rStyle w:val="FootnoteReference"/>
        </w:rPr>
        <w:footnoteRef/>
      </w:r>
      <w:r>
        <w:t xml:space="preserve"> </w:t>
      </w:r>
      <w:r w:rsidRPr="002407AB">
        <w:rPr>
          <w:rFonts w:ascii="Calibri" w:hAnsi="Calibri" w:cs="Calibri"/>
          <w:lang w:val="es-AR"/>
        </w:rPr>
        <w:t>De esa vieja manera de combatir a capa y espada, habla Montaigne en sus Ensayos (I, 49) y cita un pasaje de César: Sinistras sagis involvunt, gladiosque distringunt. Lugones, en la página 54 de El payador, trae un lugar análogo del romance de Bernardo del Carpió:</w:t>
      </w:r>
    </w:p>
    <w:p w14:paraId="22DB67FF" w14:textId="12061114" w:rsidR="00F92CDD" w:rsidRPr="002037E5" w:rsidRDefault="00F92CDD" w:rsidP="002037E5">
      <w:pPr>
        <w:pStyle w:val="FootnoteText"/>
        <w:widowControl w:val="0"/>
        <w:spacing w:after="60"/>
        <w:ind w:firstLineChars="0" w:firstLine="0"/>
        <w:rPr>
          <w:rFonts w:ascii="Calibri" w:hAnsi="Calibri" w:cs="Calibri"/>
          <w:lang w:val="es-AR"/>
        </w:rPr>
      </w:pPr>
      <w:r w:rsidRPr="002407AB">
        <w:rPr>
          <w:rFonts w:ascii="Calibri" w:hAnsi="Calibri" w:cs="Calibri"/>
          <w:lang w:val="es-AR"/>
        </w:rPr>
        <w:t>Revolviendo el manto al brazo,</w:t>
      </w:r>
      <w:r w:rsidR="002037E5">
        <w:rPr>
          <w:rFonts w:ascii="Calibri" w:hAnsi="Calibri" w:cs="Calibri"/>
          <w:lang w:val="es-AR"/>
        </w:rPr>
        <w:br/>
      </w:r>
      <w:r w:rsidRPr="002407AB">
        <w:rPr>
          <w:rFonts w:ascii="Calibri" w:hAnsi="Calibri" w:cs="Calibri"/>
          <w:lang w:val="es-AR"/>
        </w:rPr>
        <w:t>La espada fuera a sacar.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FEC6" w14:textId="77777777" w:rsidR="002037E5" w:rsidRDefault="00203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B40A8" w14:textId="15992230" w:rsidR="002037E5" w:rsidRPr="002037E5" w:rsidRDefault="002037E5" w:rsidP="002037E5">
    <w:pPr>
      <w:pStyle w:val="Header"/>
      <w:rPr>
        <w:rFonts w:ascii="Arial" w:hAnsi="Arial" w:cs="Arial"/>
        <w:color w:val="999999"/>
        <w:sz w:val="20"/>
        <w:lang w:val="ru-RU"/>
      </w:rPr>
    </w:pPr>
    <w:r w:rsidRPr="002037E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A6AE" w14:textId="77777777" w:rsidR="002037E5" w:rsidRDefault="002037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037E5"/>
    <w:rsid w:val="0022779F"/>
    <w:rsid w:val="0029639D"/>
    <w:rsid w:val="00326F90"/>
    <w:rsid w:val="006C13E4"/>
    <w:rsid w:val="00701478"/>
    <w:rsid w:val="00AA1D8D"/>
    <w:rsid w:val="00B47730"/>
    <w:rsid w:val="00CB0664"/>
    <w:rsid w:val="00F55644"/>
    <w:rsid w:val="00F92CD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CC8588"/>
  <w14:defaultImageDpi w14:val="300"/>
  <w15:docId w15:val="{D06B9248-FAC1-4784-9BDF-12138E003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F92CDD"/>
    <w:pPr>
      <w:spacing w:after="0" w:line="300" w:lineRule="atLeast"/>
      <w:ind w:firstLineChars="150" w:firstLine="150"/>
      <w:jc w:val="both"/>
    </w:pPr>
    <w:rPr>
      <w:rFonts w:ascii="Cambria" w:eastAsia="Cambria" w:hAnsi="Cambria" w:cs="Times New Roman"/>
      <w:color w:val="000000"/>
      <w:sz w:val="24"/>
      <w:szCs w:val="24"/>
      <w:lang w:val="es" w:eastAsia="es"/>
    </w:rPr>
  </w:style>
  <w:style w:type="paragraph" w:customStyle="1" w:styleId="Para07">
    <w:name w:val="Para 07"/>
    <w:basedOn w:val="Normal"/>
    <w:qFormat/>
    <w:rsid w:val="00F92CDD"/>
    <w:pPr>
      <w:spacing w:beforeLines="150" w:afterLines="150" w:after="0" w:line="249" w:lineRule="atLeast"/>
      <w:ind w:leftChars="150" w:left="150"/>
      <w:jc w:val="both"/>
    </w:pPr>
    <w:rPr>
      <w:rFonts w:ascii="Cambria" w:eastAsia="Cambria" w:hAnsi="Cambria" w:cs="Cambria"/>
      <w:color w:val="000000"/>
      <w:sz w:val="19"/>
      <w:szCs w:val="19"/>
      <w:lang w:val="es" w:eastAsia="es"/>
    </w:rPr>
  </w:style>
  <w:style w:type="paragraph" w:customStyle="1" w:styleId="Para09">
    <w:name w:val="Para 09"/>
    <w:basedOn w:val="Normal"/>
    <w:qFormat/>
    <w:rsid w:val="00F92CDD"/>
    <w:pPr>
      <w:spacing w:after="0" w:line="372" w:lineRule="atLeast"/>
    </w:pPr>
    <w:rPr>
      <w:rFonts w:ascii="Cambria" w:eastAsia="Cambria" w:hAnsi="Cambria" w:cs="Times New Roman"/>
      <w:b/>
      <w:bCs/>
      <w:color w:val="000000"/>
      <w:sz w:val="31"/>
      <w:szCs w:val="31"/>
      <w:lang w:val="es" w:eastAsia="es"/>
    </w:rPr>
  </w:style>
  <w:style w:type="character" w:customStyle="1" w:styleId="04Text">
    <w:name w:val="04 Text"/>
    <w:rsid w:val="00F92CDD"/>
    <w:rPr>
      <w:sz w:val="19"/>
      <w:szCs w:val="19"/>
    </w:rPr>
  </w:style>
  <w:style w:type="paragraph" w:styleId="FootnoteText">
    <w:name w:val="footnote text"/>
    <w:basedOn w:val="Normal"/>
    <w:link w:val="FootnoteTextChar"/>
    <w:uiPriority w:val="99"/>
    <w:semiHidden/>
    <w:unhideWhenUsed/>
    <w:rsid w:val="00F92CDD"/>
    <w:pPr>
      <w:spacing w:after="0" w:line="240" w:lineRule="auto"/>
      <w:ind w:hangingChars="250" w:hanging="250"/>
    </w:pPr>
    <w:rPr>
      <w:rFonts w:ascii="Cambria" w:eastAsia="Cambria" w:hAnsi="Cambria" w:cs="Times New Roman"/>
      <w:color w:val="000000"/>
      <w:sz w:val="20"/>
      <w:szCs w:val="20"/>
      <w:lang w:val="es" w:eastAsia="es"/>
    </w:rPr>
  </w:style>
  <w:style w:type="character" w:customStyle="1" w:styleId="FootnoteTextChar">
    <w:name w:val="Footnote Text Char"/>
    <w:basedOn w:val="DefaultParagraphFont"/>
    <w:link w:val="FootnoteText"/>
    <w:uiPriority w:val="99"/>
    <w:semiHidden/>
    <w:rsid w:val="00F92CDD"/>
    <w:rPr>
      <w:rFonts w:ascii="Cambria" w:eastAsia="Cambria" w:hAnsi="Cambria" w:cs="Times New Roman"/>
      <w:color w:val="000000"/>
      <w:sz w:val="20"/>
      <w:szCs w:val="20"/>
      <w:lang w:val="es" w:eastAsia="es"/>
    </w:rPr>
  </w:style>
  <w:style w:type="character" w:styleId="FootnoteReference">
    <w:name w:val="footnote reference"/>
    <w:basedOn w:val="DefaultParagraphFont"/>
    <w:uiPriority w:val="99"/>
    <w:semiHidden/>
    <w:unhideWhenUsed/>
    <w:rsid w:val="00F92CDD"/>
    <w:rPr>
      <w:vertAlign w:val="superscript"/>
    </w:rPr>
  </w:style>
  <w:style w:type="paragraph" w:customStyle="1" w:styleId="Para26">
    <w:name w:val="Para 26"/>
    <w:basedOn w:val="Normal"/>
    <w:qFormat/>
    <w:rsid w:val="006C13E4"/>
    <w:pPr>
      <w:spacing w:afterLines="50" w:after="0" w:line="372" w:lineRule="atLeast"/>
      <w:ind w:leftChars="25" w:left="25" w:rightChars="25" w:right="25"/>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20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5158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1236</Words>
  <Characters>5629</Characters>
  <Application>Microsoft Office Word</Application>
  <DocSecurity>0</DocSecurity>
  <Lines>87</Lines>
  <Paragraphs>12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desafío</dc:title>
  <dc:subject/>
  <dc:creator>Jorge Luis Borges</dc:creator>
  <cp:keywords/>
  <dc:description/>
  <cp:lastModifiedBy>Andrey Piskunov</cp:lastModifiedBy>
  <cp:revision>6</cp:revision>
  <dcterms:created xsi:type="dcterms:W3CDTF">2013-12-23T23:15:00Z</dcterms:created>
  <dcterms:modified xsi:type="dcterms:W3CDTF">2026-05-23T05:02:00Z</dcterms:modified>
  <cp:category/>
</cp:coreProperties>
</file>